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BCC" w:rsidRPr="00C93FAE" w:rsidRDefault="00052AE7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C93FAE">
        <w:rPr>
          <w:rFonts w:ascii="Times New Roman" w:hAnsi="Times New Roman" w:cs="Times New Roman"/>
          <w:sz w:val="28"/>
          <w:szCs w:val="28"/>
        </w:rPr>
        <w:t>Додаток 1</w:t>
      </w:r>
    </w:p>
    <w:p w:rsidR="00707BCC" w:rsidRPr="00C93FAE" w:rsidRDefault="00731F4B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C93FAE">
        <w:rPr>
          <w:rFonts w:ascii="Times New Roman" w:hAnsi="Times New Roman" w:cs="Times New Roman"/>
          <w:sz w:val="28"/>
          <w:szCs w:val="28"/>
        </w:rPr>
        <w:t>до</w:t>
      </w:r>
      <w:r w:rsidR="00052AE7" w:rsidRPr="00C93FAE">
        <w:rPr>
          <w:rFonts w:ascii="Times New Roman" w:hAnsi="Times New Roman" w:cs="Times New Roman"/>
          <w:sz w:val="28"/>
          <w:szCs w:val="28"/>
        </w:rPr>
        <w:t xml:space="preserve"> р</w:t>
      </w:r>
      <w:r w:rsidR="00707BCC" w:rsidRPr="00C93FAE">
        <w:rPr>
          <w:rFonts w:ascii="Times New Roman" w:hAnsi="Times New Roman" w:cs="Times New Roman"/>
          <w:sz w:val="28"/>
          <w:szCs w:val="28"/>
        </w:rPr>
        <w:t>озпорядження начальника</w:t>
      </w:r>
    </w:p>
    <w:p w:rsidR="00707BCC" w:rsidRPr="00C93FAE" w:rsidRDefault="00707BCC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C93FAE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707BCC" w:rsidRPr="00C93FAE" w:rsidRDefault="00707BCC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C93FAE">
        <w:rPr>
          <w:rFonts w:ascii="Times New Roman" w:hAnsi="Times New Roman" w:cs="Times New Roman"/>
          <w:sz w:val="28"/>
          <w:szCs w:val="28"/>
          <w:lang w:eastAsia="ru-RU"/>
        </w:rPr>
        <w:t>05.09.2023 № 795/0/5-23ВА</w:t>
      </w:r>
    </w:p>
    <w:p w:rsidR="00707BCC" w:rsidRPr="00C93FAE" w:rsidRDefault="00707BCC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C93FAE">
        <w:rPr>
          <w:rFonts w:ascii="Times New Roman" w:hAnsi="Times New Roman" w:cs="Times New Roman"/>
          <w:sz w:val="28"/>
          <w:szCs w:val="28"/>
          <w:lang w:eastAsia="ru-RU"/>
        </w:rPr>
        <w:t>(у редакції розпорядження начальника</w:t>
      </w:r>
    </w:p>
    <w:p w:rsidR="00707BCC" w:rsidRPr="00C93FAE" w:rsidRDefault="00707BCC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C93FAE">
        <w:rPr>
          <w:rFonts w:ascii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707BCC" w:rsidRPr="00C93FAE" w:rsidRDefault="00707BCC" w:rsidP="00707BCC">
      <w:pPr>
        <w:widowControl w:val="0"/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  <w:lang w:eastAsia="ru-RU"/>
        </w:rPr>
      </w:pPr>
      <w:r w:rsidRPr="00C93FAE">
        <w:rPr>
          <w:rFonts w:ascii="Times New Roman" w:hAnsi="Times New Roman" w:cs="Times New Roman"/>
          <w:sz w:val="28"/>
          <w:szCs w:val="28"/>
          <w:lang w:eastAsia="ru-RU"/>
        </w:rPr>
        <w:t>від___________ №____________)</w:t>
      </w:r>
    </w:p>
    <w:p w:rsidR="000A4E60" w:rsidRPr="00C93FAE" w:rsidRDefault="00E37E87" w:rsidP="00731F4B">
      <w:pPr>
        <w:spacing w:after="0" w:line="240" w:lineRule="auto"/>
        <w:ind w:left="2832" w:firstLine="708"/>
        <w:jc w:val="center"/>
        <w:rPr>
          <w:rFonts w:ascii="Times New Roman" w:hAnsi="Times New Roman"/>
          <w:sz w:val="28"/>
          <w:szCs w:val="28"/>
        </w:rPr>
      </w:pPr>
      <w:r w:rsidRPr="00C93FAE">
        <w:rPr>
          <w:rFonts w:ascii="Times New Roman" w:hAnsi="Times New Roman"/>
          <w:sz w:val="28"/>
          <w:szCs w:val="28"/>
          <w:lang w:val="ru-RU"/>
        </w:rPr>
        <w:t>(</w:t>
      </w:r>
      <w:r w:rsidRPr="00C93FAE">
        <w:rPr>
          <w:rFonts w:ascii="Times New Roman" w:hAnsi="Times New Roman"/>
          <w:sz w:val="28"/>
          <w:szCs w:val="28"/>
        </w:rPr>
        <w:t>додаток 1 до Програми)</w:t>
      </w:r>
    </w:p>
    <w:p w:rsidR="00E37E87" w:rsidRPr="00C93FAE" w:rsidRDefault="00E37E87" w:rsidP="000A4E60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A4E60" w:rsidRPr="00C93FAE" w:rsidRDefault="000A4E60" w:rsidP="000A4E60">
      <w:pPr>
        <w:spacing w:after="0" w:line="240" w:lineRule="auto"/>
        <w:jc w:val="center"/>
        <w:rPr>
          <w:rStyle w:val="a3"/>
          <w:rFonts w:ascii="Times New Roman" w:hAnsi="Times New Roman"/>
          <w:b/>
          <w:bCs/>
          <w:sz w:val="24"/>
          <w:szCs w:val="24"/>
        </w:rPr>
      </w:pPr>
      <w:r w:rsidRPr="00C93FAE">
        <w:rPr>
          <w:rStyle w:val="a3"/>
          <w:rFonts w:ascii="Times New Roman" w:hAnsi="Times New Roman"/>
          <w:b/>
          <w:bCs/>
          <w:sz w:val="24"/>
          <w:szCs w:val="24"/>
        </w:rPr>
        <w:t>ПАСПОРТ</w:t>
      </w:r>
    </w:p>
    <w:p w:rsidR="000A4E60" w:rsidRPr="00C93FAE" w:rsidRDefault="000A4E60" w:rsidP="000A4E60">
      <w:pPr>
        <w:spacing w:after="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963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/>
      </w:tblPr>
      <w:tblGrid>
        <w:gridCol w:w="1838"/>
        <w:gridCol w:w="7796"/>
      </w:tblGrid>
      <w:tr w:rsidR="000A4E60" w:rsidRPr="00C93FAE" w:rsidTr="00B05FB3">
        <w:trPr>
          <w:trHeight w:val="9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Повна назва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F614C1" w:rsidP="00B05FB3">
            <w:r w:rsidRPr="00C93FAE">
              <w:rPr>
                <w:rStyle w:val="a3"/>
                <w:rFonts w:ascii="Times New Roman" w:hAnsi="Times New Roman"/>
                <w:bCs/>
                <w:sz w:val="24"/>
                <w:szCs w:val="24"/>
              </w:rPr>
              <w:t xml:space="preserve">Комплексна програма </w:t>
            </w:r>
            <w:r w:rsidR="000A4E60" w:rsidRPr="00C93FAE">
              <w:rPr>
                <w:rStyle w:val="a3"/>
                <w:rFonts w:ascii="Times New Roman" w:hAnsi="Times New Roman"/>
                <w:bCs/>
                <w:sz w:val="24"/>
                <w:szCs w:val="24"/>
              </w:rPr>
              <w:t>охорони психічного здоров’я та психосоціальної підтримки цивільного населення у Львівській області на 2023-2026 роки</w:t>
            </w:r>
          </w:p>
        </w:tc>
      </w:tr>
      <w:tr w:rsidR="000A4E60" w:rsidRPr="00C93FAE" w:rsidTr="00B05FB3">
        <w:trPr>
          <w:trHeight w:val="822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Львівська обласна військова адміністрація</w:t>
            </w:r>
          </w:p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Координаційний центр підтримки цивільного населення при ЛОВА </w:t>
            </w:r>
          </w:p>
        </w:tc>
      </w:tr>
      <w:tr w:rsidR="000A4E60" w:rsidRPr="00C93FAE" w:rsidTr="00B05FB3">
        <w:trPr>
          <w:trHeight w:val="879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2. Дата, номер документа про затвердження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731F4B" w:rsidP="00B05FB3">
            <w:pPr>
              <w:rPr>
                <w:sz w:val="24"/>
                <w:szCs w:val="24"/>
              </w:rPr>
            </w:pPr>
            <w:r w:rsidRPr="00C93FAE">
              <w:rPr>
                <w:rFonts w:ascii="Times New Roman" w:hAnsi="Times New Roman" w:cs="Times New Roman"/>
                <w:color w:val="auto"/>
                <w:sz w:val="24"/>
                <w:szCs w:val="24"/>
                <w:bdr w:val="none" w:sz="0" w:space="0" w:color="auto"/>
                <w:lang w:eastAsia="ru-RU"/>
              </w:rPr>
              <w:t>розпорядженням начальника обласної військової адміністрації від 05.09.2023 № 795/0/5-23ВА</w:t>
            </w:r>
          </w:p>
        </w:tc>
      </w:tr>
      <w:tr w:rsidR="000A4E60" w:rsidRPr="00C93FAE" w:rsidTr="00B05FB3">
        <w:trPr>
          <w:trHeight w:val="623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3. Розробник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FAE">
              <w:rPr>
                <w:rFonts w:ascii="Times New Roman" w:hAnsi="Times New Roman" w:cs="Times New Roman"/>
                <w:sz w:val="24"/>
                <w:szCs w:val="24"/>
              </w:rPr>
              <w:t>Департамент охорони здоров’я  Львівської обласної державної адміністрації</w:t>
            </w:r>
          </w:p>
        </w:tc>
      </w:tr>
      <w:tr w:rsidR="000A4E60" w:rsidRPr="00C93FAE" w:rsidTr="00B05FB3">
        <w:trPr>
          <w:trHeight w:val="1325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4.Співрозробники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Департамент освіти і науки  Львівської обласної державної адміністрації; Департамент соціального захисту населення  Львівської обласної державної адміністрації</w:t>
            </w:r>
          </w:p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Координаційно-консультативний центр підтримки цивільного населення при ЛОВА </w:t>
            </w:r>
          </w:p>
        </w:tc>
      </w:tr>
      <w:tr w:rsidR="000A4E60" w:rsidRPr="00C93FAE" w:rsidTr="00B05FB3">
        <w:trPr>
          <w:trHeight w:val="48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5. Відповідальні виконавці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Координаційний центр підтримки цивільного населення при ЛОВА 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Департамент охорони здор</w:t>
            </w:r>
            <w:r w:rsidR="00F614C1"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ов’я 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Львівської обласної державної адміністрації 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Департамент освіти і науки  Львівської обласної державної адміністрації 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Департамент соціального захисту населення  Львівської обласної державної адміністрації 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КЗ ЛОР «Львівський обласний інститут післядипломної педагогічної освіти»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Львівський обласний центр соціальних служб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районні військові адміністрації області;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органи управління охороною здоров’я, освітою, соціальним захистом населення територіальних громад;</w:t>
            </w:r>
          </w:p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заклади та установи охорони здоров’я, освіти і соціальної допомоги населенню комунальної форми власності, громадські об’єднання (за згодою).</w:t>
            </w:r>
          </w:p>
        </w:tc>
      </w:tr>
      <w:tr w:rsidR="000A4E60" w:rsidRPr="00C93FAE" w:rsidTr="00B05FB3">
        <w:trPr>
          <w:trHeight w:val="7162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lastRenderedPageBreak/>
              <w:t>6. Учасники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Департамент охорони здоров</w:t>
            </w:r>
            <w:r w:rsidR="00F77F67"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’я, департамент освіти і науки 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та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департамент</w:t>
            </w:r>
            <w:r w:rsidR="00F77F67"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соціального захисту населення 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Львівської обласної державної адміністрації 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КНП ЛОР Львівська обласна клінічна психіатрична лікарня, КНП «Львівське територіальне медичне об</w:t>
            </w:r>
            <w:r w:rsidR="00F77F67" w:rsidRPr="00C93FAE">
              <w:rPr>
                <w:rStyle w:val="a3"/>
                <w:rFonts w:ascii="Times New Roman" w:hAnsi="Times New Roman"/>
                <w:sz w:val="24"/>
                <w:szCs w:val="24"/>
              </w:rPr>
              <w:t>’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єднання</w:t>
            </w:r>
            <w:r w:rsidR="00F77F67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»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Багатопрофільна клінічна лікарня інтенсивних методів лікування та швидкої медичної допомоги», КНП «Дрогобицька міська лікарня № 1» Дрогобицької міської ради, КНП Буської міської ради «Буська центральна районна лiкарня», КНП Самбірської міської ради «Самбірська центральна лікарня», КНП Стрийської міської ради </w:t>
            </w:r>
            <w:r w:rsidR="00F77F67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«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ТМО "Стрийська міська об'єднана лікарня</w:t>
            </w:r>
            <w:r w:rsidR="00F77F67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»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, КП «Центральна міська лікарня Червоноградської міської ради», КНП «Новояворівська лікарня імені Юрія Липи» Новояворівської міської ради, КНП ЛОР </w:t>
            </w:r>
            <w:r w:rsidR="00E73B93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«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Львівський обласний клінічний перинатальний центр</w:t>
            </w:r>
            <w:r w:rsidR="00E73B93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»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, КНП ЛОР </w:t>
            </w:r>
            <w:r w:rsidR="00E73B93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«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Львівський  обласний центр екстреної медичної допомоги та медицини катастроф</w:t>
            </w:r>
            <w:r w:rsidR="00E73B93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»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, КНП ЛОР </w:t>
            </w:r>
            <w:r w:rsidR="00E73B93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«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Львівський обласний медичний центр превенції та терапії узалежнень</w:t>
            </w:r>
            <w:r w:rsidR="00E73B93" w:rsidRPr="00C93FAE">
              <w:rPr>
                <w:rStyle w:val="a3"/>
                <w:rFonts w:ascii="Times New Roman" w:hAnsi="Times New Roman"/>
                <w:sz w:val="24"/>
                <w:szCs w:val="24"/>
              </w:rPr>
              <w:t>»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КЗ ЛОР «Львівський обласний інститут післядипломної педагогічної освіти»; КЗ ЛОР «Львівський обласний Будинок вчителя»; Навчально-методичний центр професійно-технічної освіти у Львівській області;</w:t>
            </w:r>
          </w:p>
          <w:p w:rsidR="000A4E60" w:rsidRPr="00C93FAE" w:rsidRDefault="000A4E60" w:rsidP="00B05FB3">
            <w:pPr>
              <w:rPr>
                <w:rStyle w:val="a3"/>
                <w:rFonts w:ascii="Times New Roman" w:hAnsi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Львівський обласний центр соціальних служб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районні військові адміністрації області; органи управління системами охорони здоров’я, освіти, соціального захисту територіальних громад;</w:t>
            </w:r>
          </w:p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color w:val="00B050"/>
                <w:sz w:val="24"/>
                <w:szCs w:val="24"/>
                <w:u w:color="00B050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заклади та установи охорони здоров’я, освіти і соціальної допомоги різних типів і форм власності; </w:t>
            </w:r>
          </w:p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органи самоорганізації населення, громадські організації, ініціативні групи</w:t>
            </w:r>
          </w:p>
        </w:tc>
      </w:tr>
      <w:tr w:rsidR="000A4E60" w:rsidRPr="00C93FAE" w:rsidTr="00B05FB3">
        <w:trPr>
          <w:trHeight w:val="678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7. Термін реалізації Програми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2023–2026 роки</w:t>
            </w:r>
          </w:p>
        </w:tc>
      </w:tr>
      <w:tr w:rsidR="000A4E60" w:rsidRPr="00C93FAE" w:rsidTr="00B05FB3">
        <w:trPr>
          <w:trHeight w:val="300"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8. Загальний обсяг фінансових ресурсів, необхідних для реалізації Програми (тис. грн)</w:t>
            </w:r>
          </w:p>
        </w:tc>
      </w:tr>
      <w:tr w:rsidR="000A4E60" w:rsidRPr="00C93FAE" w:rsidTr="00B05FB3">
        <w:trPr>
          <w:trHeight w:val="275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Всього: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/>
        </w:tc>
      </w:tr>
      <w:tr w:rsidR="000A4E60" w:rsidRPr="00C93FAE" w:rsidTr="00B05FB3">
        <w:trPr>
          <w:trHeight w:val="936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У тому числі:</w:t>
            </w:r>
          </w:p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8.1. Коштів обласного бюджету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на 2023 рік – </w:t>
            </w:r>
            <w:r w:rsidRPr="00C93FAE"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2380,0 тис. гривень;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 xml:space="preserve">на 2024 рік – </w:t>
            </w:r>
            <w:r w:rsidR="00707BCC" w:rsidRPr="00C93FAE">
              <w:rPr>
                <w:rStyle w:val="a3"/>
                <w:rFonts w:ascii="Times New Roman" w:hAnsi="Times New Roman"/>
                <w:color w:val="auto"/>
                <w:sz w:val="24"/>
                <w:szCs w:val="24"/>
              </w:rPr>
              <w:t>6400</w:t>
            </w:r>
            <w:r w:rsidR="00707BCC" w:rsidRPr="00C93FAE">
              <w:rPr>
                <w:rStyle w:val="a3"/>
                <w:rFonts w:ascii="Times New Roman" w:hAnsi="Times New Roman"/>
                <w:sz w:val="24"/>
                <w:szCs w:val="24"/>
              </w:rPr>
              <w:t>,0 тис. гривень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;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на 2025 рік – </w:t>
            </w:r>
            <w:r w:rsidR="00885779">
              <w:rPr>
                <w:rStyle w:val="a3"/>
                <w:rFonts w:ascii="Times New Roman" w:hAnsi="Times New Roman"/>
                <w:sz w:val="24"/>
                <w:szCs w:val="24"/>
              </w:rPr>
              <w:t>9608</w:t>
            </w:r>
            <w:r w:rsidR="00DF1B00">
              <w:rPr>
                <w:rStyle w:val="a3"/>
                <w:rFonts w:ascii="Times New Roman" w:hAnsi="Times New Roman"/>
                <w:sz w:val="24"/>
                <w:szCs w:val="24"/>
              </w:rPr>
              <w:t>,90</w:t>
            </w:r>
            <w:r w:rsidR="00A77609"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тис. гривень</w:t>
            </w: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;</w:t>
            </w:r>
          </w:p>
          <w:p w:rsidR="000A4E60" w:rsidRPr="00C93FAE" w:rsidRDefault="000A4E60" w:rsidP="00DF1B00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 xml:space="preserve">на 2026 рік – </w:t>
            </w:r>
            <w:r w:rsidR="00DF1B00">
              <w:rPr>
                <w:rStyle w:val="a3"/>
                <w:rFonts w:ascii="Times New Roman" w:hAnsi="Times New Roman"/>
                <w:sz w:val="24"/>
                <w:szCs w:val="24"/>
              </w:rPr>
              <w:t>14892,20 тис.гривень.</w:t>
            </w:r>
          </w:p>
        </w:tc>
      </w:tr>
      <w:tr w:rsidR="000A4E60" w:rsidRPr="00C93FAE" w:rsidTr="00B05FB3">
        <w:trPr>
          <w:trHeight w:val="1200"/>
          <w:jc w:val="center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8.2. Коштів інших джерел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на 2023 рік – …. тис. гривень;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на 2024 рік – …. тис. гривень ;</w:t>
            </w:r>
          </w:p>
          <w:p w:rsidR="000A4E60" w:rsidRPr="00C93FAE" w:rsidRDefault="000A4E60" w:rsidP="00B05FB3">
            <w:pPr>
              <w:shd w:val="clear" w:color="auto" w:fill="FFFFFF"/>
              <w:rPr>
                <w:rStyle w:val="a3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на 2025 рік – …. тис. гривень ;</w:t>
            </w:r>
          </w:p>
          <w:p w:rsidR="000A4E60" w:rsidRPr="00C93FAE" w:rsidRDefault="000A4E60" w:rsidP="00B05FB3">
            <w:r w:rsidRPr="00C93FAE">
              <w:rPr>
                <w:rStyle w:val="a3"/>
                <w:rFonts w:ascii="Times New Roman" w:hAnsi="Times New Roman"/>
                <w:sz w:val="24"/>
                <w:szCs w:val="24"/>
              </w:rPr>
              <w:t>на 2026 рік – …. тис. гривень .</w:t>
            </w:r>
          </w:p>
        </w:tc>
      </w:tr>
    </w:tbl>
    <w:p w:rsidR="000A4E60" w:rsidRPr="00A823CD" w:rsidRDefault="00AF4A67" w:rsidP="00AF4A67">
      <w:pPr>
        <w:spacing w:after="120" w:line="240" w:lineRule="auto"/>
        <w:jc w:val="center"/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93FAE"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____________________________________________________________</w:t>
      </w:r>
    </w:p>
    <w:p w:rsidR="00BE6D93" w:rsidRPr="000A4E60" w:rsidRDefault="00BE6D93" w:rsidP="00F614C1">
      <w:pPr>
        <w:tabs>
          <w:tab w:val="center" w:pos="4320"/>
          <w:tab w:val="righ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E6D93" w:rsidRPr="000A4E60" w:rsidSect="000A4E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987" w:rsidRDefault="00E57987" w:rsidP="000A4E60">
      <w:pPr>
        <w:spacing w:after="0" w:line="240" w:lineRule="auto"/>
      </w:pPr>
      <w:r>
        <w:separator/>
      </w:r>
    </w:p>
  </w:endnote>
  <w:endnote w:type="continuationSeparator" w:id="1">
    <w:p w:rsidR="00E57987" w:rsidRDefault="00E57987" w:rsidP="000A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00" w:rsidRDefault="0071280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00" w:rsidRDefault="0071280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00" w:rsidRDefault="007128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987" w:rsidRDefault="00E57987" w:rsidP="000A4E60">
      <w:pPr>
        <w:spacing w:after="0" w:line="240" w:lineRule="auto"/>
      </w:pPr>
      <w:r>
        <w:separator/>
      </w:r>
    </w:p>
  </w:footnote>
  <w:footnote w:type="continuationSeparator" w:id="1">
    <w:p w:rsidR="00E57987" w:rsidRDefault="00E57987" w:rsidP="000A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00" w:rsidRDefault="0071280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536929890"/>
      <w:docPartObj>
        <w:docPartGallery w:val="Page Numbers (Top of Page)"/>
        <w:docPartUnique/>
      </w:docPartObj>
    </w:sdtPr>
    <w:sdtContent>
      <w:p w:rsidR="000A4E60" w:rsidRPr="000A4E60" w:rsidRDefault="0080099E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280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A4E60" w:rsidRPr="0071280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280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577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12800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0A4E60" w:rsidRPr="00712800">
          <w:rPr>
            <w:rFonts w:ascii="Times New Roman" w:hAnsi="Times New Roman" w:cs="Times New Roman"/>
            <w:sz w:val="24"/>
            <w:szCs w:val="24"/>
          </w:rPr>
          <w:t xml:space="preserve">                            Продовження додатка 1</w:t>
        </w:r>
      </w:p>
    </w:sdtContent>
  </w:sdt>
  <w:p w:rsidR="000A4E60" w:rsidRDefault="000A4E6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00" w:rsidRDefault="0071280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E60"/>
    <w:rsid w:val="00052AE7"/>
    <w:rsid w:val="0007096B"/>
    <w:rsid w:val="000A4E60"/>
    <w:rsid w:val="002B6226"/>
    <w:rsid w:val="002D14F1"/>
    <w:rsid w:val="002D6BE3"/>
    <w:rsid w:val="003928E3"/>
    <w:rsid w:val="003D7EA4"/>
    <w:rsid w:val="00421FE3"/>
    <w:rsid w:val="004774F9"/>
    <w:rsid w:val="005C3D84"/>
    <w:rsid w:val="00607A8C"/>
    <w:rsid w:val="00707BCC"/>
    <w:rsid w:val="00712800"/>
    <w:rsid w:val="00731F4B"/>
    <w:rsid w:val="0080099E"/>
    <w:rsid w:val="00882F08"/>
    <w:rsid w:val="00885779"/>
    <w:rsid w:val="009850AC"/>
    <w:rsid w:val="009E6B56"/>
    <w:rsid w:val="00A56010"/>
    <w:rsid w:val="00A77609"/>
    <w:rsid w:val="00AF4A67"/>
    <w:rsid w:val="00BE6D93"/>
    <w:rsid w:val="00C93FAE"/>
    <w:rsid w:val="00CF29D7"/>
    <w:rsid w:val="00DF1B00"/>
    <w:rsid w:val="00E01611"/>
    <w:rsid w:val="00E37E87"/>
    <w:rsid w:val="00E4317A"/>
    <w:rsid w:val="00E57987"/>
    <w:rsid w:val="00E64F19"/>
    <w:rsid w:val="00E73B93"/>
    <w:rsid w:val="00F466B3"/>
    <w:rsid w:val="00F614C1"/>
    <w:rsid w:val="00F77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4E6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A4E6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uk-U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3">
    <w:name w:val="Немає"/>
    <w:rsid w:val="000A4E60"/>
  </w:style>
  <w:style w:type="paragraph" w:styleId="a4">
    <w:name w:val="header"/>
    <w:basedOn w:val="a"/>
    <w:link w:val="a5"/>
    <w:uiPriority w:val="99"/>
    <w:unhideWhenUsed/>
    <w:rsid w:val="000A4E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E60"/>
    <w:rPr>
      <w:rFonts w:ascii="Calibri" w:eastAsia="Calibri" w:hAnsi="Calibri" w:cs="Calibri"/>
      <w:color w:val="000000"/>
      <w:u w:color="000000"/>
      <w:bdr w:val="nil"/>
      <w:lang w:eastAsia="uk-UA"/>
    </w:rPr>
  </w:style>
  <w:style w:type="paragraph" w:styleId="a6">
    <w:name w:val="footer"/>
    <w:basedOn w:val="a"/>
    <w:link w:val="a7"/>
    <w:uiPriority w:val="99"/>
    <w:unhideWhenUsed/>
    <w:rsid w:val="000A4E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E60"/>
    <w:rPr>
      <w:rFonts w:ascii="Calibri" w:eastAsia="Calibri" w:hAnsi="Calibri" w:cs="Calibri"/>
      <w:color w:val="000000"/>
      <w:u w:color="000000"/>
      <w:bdr w:val="nil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2454</Words>
  <Characters>1400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Редактор</dc:creator>
  <cp:lastModifiedBy>Admin</cp:lastModifiedBy>
  <cp:revision>4</cp:revision>
  <dcterms:created xsi:type="dcterms:W3CDTF">2024-12-19T15:59:00Z</dcterms:created>
  <dcterms:modified xsi:type="dcterms:W3CDTF">2025-12-30T13:16:00Z</dcterms:modified>
</cp:coreProperties>
</file>